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FF0000"/>
          <w:spacing w:val="142"/>
          <w:kern w:val="0"/>
          <w:sz w:val="80"/>
          <w:szCs w:val="80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eastAsia="仿宋_GB2312" w:asciiTheme="minorHAnsi" w:hAnsiTheme="minorHAnsi" w:cstheme="minorBidi"/>
          <w:sz w:val="32"/>
          <w:szCs w:val="32"/>
          <w:lang w:bidi="ar-SA"/>
        </w:rPr>
        <w:t xml:space="preserve">        </w:t>
      </w:r>
      <w:r>
        <w:rPr>
          <w:rFonts w:hint="eastAsia" w:eastAsia="仿宋_GB2312" w:asciiTheme="minorHAnsi" w:hAnsiTheme="minorHAnsi" w:cstheme="minorBidi"/>
          <w:sz w:val="32"/>
          <w:szCs w:val="32"/>
          <w:lang w:val="en-US" w:eastAsia="zh-CN" w:bidi="ar-SA"/>
        </w:rPr>
        <w:t xml:space="preserve"> 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  <w:t>关于举办“悦享黄山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-SA"/>
        </w:rPr>
        <w:t xml:space="preserve"> 徽动消费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  <w:t>”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-SA"/>
        </w:rPr>
        <w:t>黄山市11·11汽车生活节暨脱贫地区农产品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-SA"/>
        </w:rPr>
        <w:t>促消费活动的通知</w:t>
      </w:r>
    </w:p>
    <w:p>
      <w:pPr>
        <w:pStyle w:val="12"/>
        <w:ind w:left="0" w:leftChars="0" w:firstLine="2880" w:firstLineChars="9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pStyle w:val="12"/>
        <w:ind w:left="0" w:leftChars="0" w:firstLine="2880" w:firstLineChars="9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各区县商务主管部门、乡村振兴局：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为了进一步发掘消费潜力，推动汽车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、家电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等大宗实物商品消费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，助力脱贫地区农产品销售，引导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老字号传承保护和创新发展，提振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市场主体信心，经研究，拟举办“悦享黄山 徽动消费”黄山市11·11汽车生活节暨脱贫地区农产品促消费活动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具体如下：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  <w:t>一、活动名称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“悦享黄山 徽动消费”黄山市11·11汽车生活节暨脱贫地区农产品促消费活动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  <w:t>二、活动主题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悦享黄山 徽动消费”和助力巩固脱贫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  <w:t>三、活动时间和地点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2023年11月10日（周五）-11月12日（周六）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黄山市屯溪世纪广场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  <w:t>四、组织机构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活动指导单位：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黄山市商务局、黄山市乡村振兴局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活动主办单位：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黄山市广播电视台交通旅游广播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活动承办单位：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屯溪区商务局、黄山之江交通旅游广播有限责任公司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  <w:t>五、活动内容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本次活动包含线上线下两部分内容，线下活动包括主要汽车展等落地活动及场地内的各类分项小活动，线上部分主要是通过“主播探店”云直播实时直播活动现场详情。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除各品牌汽车及周边产品展销之外，本次活动还准备融入家装家电、金融、民生、乡村振兴、老字号等多方面元素，进一步丰富活动内容，增添活动趣味，设置多项互动环节，通过主持人现场带动更多市民参与，让市民在娱乐中深入了解车市、民生工程、乡村振兴等信息及优惠政策，为市民呈现一场消费体验盛宴，进一步刺激消费欲望，释放消费潜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（一）开幕式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（周五）9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: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0—1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: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0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2、地点：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黄山市屯溪世纪广场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3、规模：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100人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 xml:space="preserve">4、参会人员: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市商务局、市乡村振兴局、市广电台、屯溪区商务局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领导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，参展汽车、家电、老字号、农产品等企业，市民等。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（二）消费促进活动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（周五）-12日（周日）白天时段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2、地点：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山市屯溪世纪广场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3、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参展企业：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车企、老字号、农产品等企业在指定展位内，按规定展位进行展销。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（三）“大笑嗨一下”喜剧展演（暂定）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（周五）-12日（周日）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2、地点：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黄山市屯溪世纪广场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eastAsia="仿宋_GB2312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活动内容：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大笑嗨剧场喜剧小品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（四）“出来动一下”城市休闲运动会（暂定）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（周五）-12日（周日）不定时开展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2、地点：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黄山市屯溪世纪广场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3、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活动内容：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由各类小游戏组成的城市休闲运动会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（五）“好物购一下”休闲市集（暂定）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（周五）-12日（周日）不定时开展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2、地点：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黄山市屯溪世纪广场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3、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活动内容：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后备箱市集、徽州老字号市集、美食市集、农产品集等。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（六）潮童秀场（暂定）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 xml:space="preserve">（周五）-12日（周日）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2、地点：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黄山市屯溪世纪广场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3、活动内容：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展示潮童风采，同时有针对性吸引年轻消费群体到达活动现场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（七）“主播探店”联展云直播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（周五）-12日（周日）上午场和下午场 每场直播时段半小时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活动内容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由黄山交广团队负责搭建直播平台，主播出镜实地探访参展企业，通过摄像机镜头面向网络端用户介绍参展企业和优惠政策。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 w:bidi="ar-SA"/>
        </w:rPr>
        <w:t>（八）主舞台推介环节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1、时间：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（周五）-12日（周日）上午场和下午场，参展车企均有一次机会登台。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活动内容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推介环节主持人由黄山交广提供，每家参展车可企利用主舞台推介各家产品。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0" w:firstLineChars="100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highlight w:val="none"/>
          <w:lang w:val="en-US" w:eastAsia="zh-CN" w:bidi="ar-SA"/>
        </w:rPr>
        <w:t>六、活动参展方式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、常规展位（汽车、家电类企业）和小型展位（家装家电、金融等）由承办单位按市场化手段招商；老字号展位由市商务局与承办单位协商招展；脱贫地区农产品展由市乡村振兴局负责组织企业参加，展位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2、脱贫地区农产品促消费展区共约40个展位。市乡村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振兴局将指导各区县乡村振兴局动员和组织各地定点帮扶村、优秀帮扶企业和农业产业化龙头企业的农副产品参与展销，各区县商务主管部门做好配合工作。每个展位提供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台网红集市花车（木质摊位促销展示架，尺寸：长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1400mm*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600mm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，台面距地面高度为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700mm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），需自带休息椅子。各地推荐脱贫地区农产品参展名单于11月3日前上报市乡村振兴局，联系人：汪雷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2355089/13965525609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3、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各展位参展企业要服从展会现场管理，展示销售的产品需符合国家相关质量要求。活动现场总联络员，联系人：马玉峰，电话：18855915406。老字号参展联系人，胡声波，电话：19905598912。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附件：各区县脱贫地区农产品参展名额分配表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（此页无正文）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    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60" w:hanging="5760" w:hangingChars="18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黄山市商务局   黄山市乡村振兴局   黄山交通旅游广播2023年10月25日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  <w:t>  各区县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 w:bidi="ar-SA"/>
        </w:rPr>
        <w:t>脱贫地区农产品参展名额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  <w:t>分配表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color w:val="000000"/>
          <w:sz w:val="31"/>
          <w:szCs w:val="31"/>
          <w:vertAlign w:val="baseline"/>
        </w:rPr>
      </w:pPr>
      <w:r>
        <w:t>        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675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 w:firstLine="320" w:firstLineChars="100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highlight w:val="none"/>
                <w:lang w:val="en-US" w:eastAsia="zh-CN" w:bidi="ar-SA"/>
              </w:rPr>
              <w:t>区县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 w:firstLine="320" w:firstLineChars="100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highlight w:val="none"/>
                <w:lang w:val="en-US" w:eastAsia="zh-CN" w:bidi="ar-SA"/>
              </w:rPr>
              <w:t>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屯溪区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黄山区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徽州区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歙 县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休宁县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黟 县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祁门县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36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计</w:t>
            </w:r>
          </w:p>
        </w:tc>
        <w:tc>
          <w:tcPr>
            <w:tcW w:w="3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292" w:firstLineChars="404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"/>
              </w:rPr>
              <w:t>40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</w:pPr>
      <w:r>
        <w:t>              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 xml:space="preserve">  备注：以上名额分配如有调整，可与市乡村振兴局协商。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0B9543-96B4-47D6-8D20-283B4A44C9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A727FB-7B73-44BF-8C97-C2E7705A85E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590059-01FE-412A-8310-4EAE3D5ECFC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E3BF96F-036A-4977-B3B2-2F90BBDCB3A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4720FA0-5DCC-4864-94E9-2639FE7E46A2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8229CED3-209B-4B0C-92B5-134F506C21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65CFAEF-E4E8-4686-B5AD-2FC243AC13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GI1ZDFiYzE1ZDU3NjlmZDdjZDU4NTM1OTA4NDkifQ=="/>
  </w:docVars>
  <w:rsids>
    <w:rsidRoot w:val="00000000"/>
    <w:rsid w:val="011E7A06"/>
    <w:rsid w:val="07C86D9E"/>
    <w:rsid w:val="137D4322"/>
    <w:rsid w:val="13D3232D"/>
    <w:rsid w:val="15155054"/>
    <w:rsid w:val="1B31029F"/>
    <w:rsid w:val="26C8745B"/>
    <w:rsid w:val="36216DAB"/>
    <w:rsid w:val="3B3A7985"/>
    <w:rsid w:val="3CEE6B23"/>
    <w:rsid w:val="46C00E6F"/>
    <w:rsid w:val="48A91E50"/>
    <w:rsid w:val="4B977F95"/>
    <w:rsid w:val="4EA90991"/>
    <w:rsid w:val="522148DA"/>
    <w:rsid w:val="552C6E33"/>
    <w:rsid w:val="599B0E40"/>
    <w:rsid w:val="5C66677A"/>
    <w:rsid w:val="61B74A96"/>
    <w:rsid w:val="643A611C"/>
    <w:rsid w:val="6622202E"/>
    <w:rsid w:val="6B5C220A"/>
    <w:rsid w:val="70353061"/>
    <w:rsid w:val="716C359F"/>
    <w:rsid w:val="71E3126A"/>
    <w:rsid w:val="795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left="979" w:leftChars="466" w:firstLine="560" w:firstLineChars="200"/>
    </w:pPr>
    <w:rPr>
      <w:rFonts w:ascii="Times New Roman" w:hAnsi="Times New Roman" w:eastAsia="宋体" w:cs="Times New Roman"/>
      <w:kern w:val="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1944</Words>
  <Characters>2038</Characters>
  <Paragraphs>84</Paragraphs>
  <TotalTime>4</TotalTime>
  <ScaleCrop>false</ScaleCrop>
  <LinksUpToDate>false</LinksUpToDate>
  <CharactersWithSpaces>2049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2022-08-30T07:33:00Z</dcterms:created>
  <dc:creator>WLHaoming</dc:creator>
  <cp:lastModifiedBy>资金组-姜超良</cp:lastModifiedBy>
  <cp:lastPrinted>2023-10-24T01:15:00Z</cp:lastPrinted>
  <dcterms:modified xsi:type="dcterms:W3CDTF">2023-11-22T03:03:53Z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D9CEE53313C543CCBCA6DD00B83F4463_13</vt:lpwstr>
  </property>
</Properties>
</file>